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C4" w:rsidRDefault="00C45725">
      <w:pPr>
        <w:pStyle w:val="Body"/>
        <w:jc w:val="center"/>
      </w:pPr>
      <w:bookmarkStart w:id="0" w:name="_GoBack"/>
      <w:bookmarkEnd w:id="0"/>
      <w:r>
        <w:rPr>
          <w:b/>
          <w:bCs/>
        </w:rPr>
        <w:t>Possible</w:t>
      </w:r>
      <w:r>
        <w:rPr>
          <w:color w:val="FF2600"/>
        </w:rPr>
        <w:t xml:space="preserve"> </w:t>
      </w:r>
      <w:r>
        <w:rPr>
          <w:b/>
          <w:bCs/>
        </w:rPr>
        <w:t xml:space="preserve">Engagement of </w:t>
      </w:r>
      <w:r>
        <w:rPr>
          <w:b/>
          <w:bCs/>
        </w:rPr>
        <w:t>a CPA</w:t>
      </w:r>
      <w:r>
        <w:rPr>
          <w:b/>
          <w:bCs/>
        </w:rPr>
        <w:t xml:space="preserve"> and/or </w:t>
      </w:r>
      <w:r>
        <w:rPr>
          <w:b/>
          <w:bCs/>
          <w:lang w:val="it-IT"/>
        </w:rPr>
        <w:t>attorney</w:t>
      </w:r>
      <w:r>
        <w:rPr>
          <w:b/>
          <w:bCs/>
        </w:rPr>
        <w:t xml:space="preserve"> familiar with 501(c</w:t>
      </w:r>
      <w:proofErr w:type="gramStart"/>
      <w:r>
        <w:rPr>
          <w:b/>
          <w:bCs/>
        </w:rPr>
        <w:t>)(</w:t>
      </w:r>
      <w:proofErr w:type="gramEnd"/>
      <w:r>
        <w:rPr>
          <w:b/>
          <w:bCs/>
        </w:rPr>
        <w:t>3)</w:t>
      </w:r>
      <w:r>
        <w:t xml:space="preserve"> </w:t>
      </w:r>
    </w:p>
    <w:p w:rsidR="00E754C4" w:rsidRDefault="00C45725">
      <w:pPr>
        <w:pStyle w:val="Body"/>
        <w:jc w:val="center"/>
      </w:pPr>
      <w:r>
        <w:t>July 13, 2016 Board Meeting Handout</w:t>
      </w:r>
    </w:p>
    <w:p w:rsidR="00E754C4" w:rsidRDefault="00E754C4">
      <w:pPr>
        <w:pStyle w:val="Body"/>
        <w:jc w:val="center"/>
      </w:pPr>
    </w:p>
    <w:p w:rsidR="00E754C4" w:rsidRDefault="00E754C4">
      <w:pPr>
        <w:pStyle w:val="Body"/>
      </w:pPr>
    </w:p>
    <w:p w:rsidR="00E754C4" w:rsidRDefault="00C45725">
      <w:pPr>
        <w:pStyle w:val="Body"/>
      </w:pPr>
      <w:r>
        <w:rPr>
          <w:b/>
          <w:bCs/>
        </w:rPr>
        <w:t xml:space="preserve">Treasurer’s RECOMMENDATION </w:t>
      </w:r>
      <w:r>
        <w:t>- institute formal Board review on a quarterly basis (</w:t>
      </w:r>
      <w:r>
        <w:rPr>
          <w:color w:val="FF2600"/>
        </w:rPr>
        <w:t>need to identify Board member</w:t>
      </w:r>
      <w:r>
        <w:rPr>
          <w:color w:val="FF2600"/>
        </w:rPr>
        <w:t xml:space="preserve"> to conduct</w:t>
      </w:r>
      <w:r>
        <w:t>) as recommended by both CPA and attorney; and utilize Allegra Hanson’s legal services in the future on an as “needed” basis.  No CPA services recommended at this time, but should NMDA income increase to &gt;$250,000 an outside audit required by St</w:t>
      </w:r>
      <w:r>
        <w:t>ate of NM.</w:t>
      </w:r>
    </w:p>
    <w:p w:rsidR="00E754C4" w:rsidRDefault="00E754C4">
      <w:pPr>
        <w:pStyle w:val="Body"/>
      </w:pPr>
    </w:p>
    <w:p w:rsidR="00E754C4" w:rsidRDefault="00C45725">
      <w:pPr>
        <w:pStyle w:val="Body"/>
        <w:numPr>
          <w:ilvl w:val="2"/>
          <w:numId w:val="2"/>
        </w:numPr>
      </w:pPr>
      <w:r>
        <w:t xml:space="preserve">Pertinent information from 6/14/16 </w:t>
      </w:r>
      <w:r>
        <w:rPr>
          <w:lang w:val="nl-NL"/>
        </w:rPr>
        <w:t xml:space="preserve">meeting </w:t>
      </w:r>
      <w:r>
        <w:t xml:space="preserve">with Ollie Waters [local CPA familiar with 501(c)(3)] of </w:t>
      </w:r>
      <w:proofErr w:type="spellStart"/>
      <w:r>
        <w:t>Moye</w:t>
      </w:r>
      <w:proofErr w:type="spellEnd"/>
      <w:r>
        <w:t xml:space="preserve">, Waters &amp; Associates] for possible financial services to NMDA: </w:t>
      </w:r>
    </w:p>
    <w:p w:rsidR="00E754C4" w:rsidRDefault="00C45725">
      <w:pPr>
        <w:pStyle w:val="Body"/>
        <w:numPr>
          <w:ilvl w:val="3"/>
          <w:numId w:val="4"/>
        </w:numPr>
      </w:pPr>
      <w:r>
        <w:t>in accordance w/ NM law, no audit required since income not over $500,000 a</w:t>
      </w:r>
      <w:r>
        <w:t>nd no Federal monies/grants received; CPA financial “review” ~$3500, formal audit closer to $10,000</w:t>
      </w:r>
    </w:p>
    <w:p w:rsidR="00E754C4" w:rsidRDefault="00C45725">
      <w:pPr>
        <w:pStyle w:val="Body"/>
        <w:numPr>
          <w:ilvl w:val="3"/>
          <w:numId w:val="4"/>
        </w:numPr>
      </w:pPr>
      <w:r>
        <w:t xml:space="preserve">GRT filings - use tax rate of County where items “sold”, i.e. Bernalillo County </w:t>
      </w:r>
    </w:p>
    <w:p w:rsidR="00E754C4" w:rsidRDefault="00C45725">
      <w:pPr>
        <w:pStyle w:val="Body"/>
        <w:numPr>
          <w:ilvl w:val="3"/>
          <w:numId w:val="4"/>
        </w:numPr>
      </w:pPr>
      <w:r>
        <w:t>suggested some changes in NMDA responses to NM AG Office COROS registration</w:t>
      </w:r>
      <w:r>
        <w:t xml:space="preserve"> questions, which were incorporated in our registration submittal; since NMDA already  “solicits” donations on membership form (and in the future for banquet donations?), therefore placing donation “blurb” on website is fine</w:t>
      </w:r>
    </w:p>
    <w:p w:rsidR="00E754C4" w:rsidRDefault="00C45725">
      <w:pPr>
        <w:pStyle w:val="Body"/>
        <w:numPr>
          <w:ilvl w:val="3"/>
          <w:numId w:val="4"/>
        </w:numPr>
      </w:pPr>
      <w:r>
        <w:t>changes to By-Laws C. of I. lan</w:t>
      </w:r>
      <w:r>
        <w:t>guage likely fine as long as new language is not less stringent than current - it’s not</w:t>
      </w:r>
    </w:p>
    <w:p w:rsidR="00E754C4" w:rsidRDefault="00C45725">
      <w:pPr>
        <w:pStyle w:val="Body"/>
        <w:numPr>
          <w:ilvl w:val="3"/>
          <w:numId w:val="4"/>
        </w:numPr>
      </w:pPr>
      <w:r>
        <w:t>Education Fund “mini”-grants - draft write-up fine, except should be open to the public since NMDA now a 501(c)(3) “public charity”</w:t>
      </w:r>
    </w:p>
    <w:p w:rsidR="00E754C4" w:rsidRDefault="00C45725">
      <w:pPr>
        <w:pStyle w:val="Body"/>
        <w:numPr>
          <w:ilvl w:val="3"/>
          <w:numId w:val="4"/>
        </w:numPr>
      </w:pPr>
      <w:r>
        <w:t>no comments on donor acknowledgement</w:t>
      </w:r>
      <w:r>
        <w:t xml:space="preserve"> letter, except “do not estimate value of any ‘good and /or service’ donations”; attach receipt from donor if available</w:t>
      </w:r>
    </w:p>
    <w:p w:rsidR="00E754C4" w:rsidRDefault="00C45725">
      <w:pPr>
        <w:pStyle w:val="Body"/>
        <w:numPr>
          <w:ilvl w:val="3"/>
          <w:numId w:val="4"/>
        </w:numPr>
      </w:pPr>
      <w:r>
        <w:t xml:space="preserve">send letter to </w:t>
      </w:r>
      <w:proofErr w:type="spellStart"/>
      <w:r>
        <w:t>LPeters</w:t>
      </w:r>
      <w:proofErr w:type="spellEnd"/>
      <w:r>
        <w:t xml:space="preserve"> re: 2015 judge fee “donation” - done by </w:t>
      </w:r>
      <w:proofErr w:type="spellStart"/>
      <w:r>
        <w:t>DFoster</w:t>
      </w:r>
      <w:proofErr w:type="spellEnd"/>
      <w:r>
        <w:t xml:space="preserve"> 6/15/16</w:t>
      </w:r>
    </w:p>
    <w:p w:rsidR="00E754C4" w:rsidRDefault="00C45725">
      <w:pPr>
        <w:pStyle w:val="Body"/>
        <w:numPr>
          <w:ilvl w:val="3"/>
          <w:numId w:val="4"/>
        </w:numPr>
      </w:pPr>
      <w:r>
        <w:t>financial “checks and balances” - do not have the same pe</w:t>
      </w:r>
      <w:r>
        <w:t>rson doing the following 3 financial activities:</w:t>
      </w:r>
    </w:p>
    <w:p w:rsidR="00E754C4" w:rsidRDefault="00C45725">
      <w:pPr>
        <w:pStyle w:val="Body"/>
        <w:numPr>
          <w:ilvl w:val="5"/>
          <w:numId w:val="6"/>
        </w:numPr>
      </w:pPr>
      <w:r>
        <w:t>writing checks,</w:t>
      </w:r>
    </w:p>
    <w:p w:rsidR="00E754C4" w:rsidRDefault="00C45725">
      <w:pPr>
        <w:pStyle w:val="Body"/>
        <w:numPr>
          <w:ilvl w:val="5"/>
          <w:numId w:val="6"/>
        </w:numPr>
      </w:pPr>
      <w:r>
        <w:t xml:space="preserve">reconciling w/ bank statements, and </w:t>
      </w:r>
    </w:p>
    <w:p w:rsidR="00E754C4" w:rsidRDefault="00C45725">
      <w:pPr>
        <w:pStyle w:val="Body"/>
        <w:numPr>
          <w:ilvl w:val="5"/>
          <w:numId w:val="6"/>
        </w:numPr>
      </w:pPr>
      <w:r>
        <w:t>reviewing the financials</w:t>
      </w:r>
    </w:p>
    <w:p w:rsidR="00E754C4" w:rsidRDefault="00C45725">
      <w:pPr>
        <w:pStyle w:val="Body"/>
        <w:numPr>
          <w:ilvl w:val="3"/>
          <w:numId w:val="4"/>
        </w:numPr>
      </w:pPr>
      <w:r>
        <w:t>have another Board member open bank statements and review checks for appropriateness/accuracy, and document financial review in m</w:t>
      </w:r>
      <w:r>
        <w:t xml:space="preserve">onthly </w:t>
      </w:r>
      <w:proofErr w:type="spellStart"/>
      <w:r>
        <w:t>BoD</w:t>
      </w:r>
      <w:proofErr w:type="spellEnd"/>
      <w:r>
        <w:t xml:space="preserve"> </w:t>
      </w:r>
      <w:proofErr w:type="spellStart"/>
      <w:r>
        <w:t>mtg</w:t>
      </w:r>
      <w:proofErr w:type="spellEnd"/>
      <w:r>
        <w:t xml:space="preserve"> minutes</w:t>
      </w:r>
    </w:p>
    <w:p w:rsidR="00E754C4" w:rsidRDefault="00E754C4">
      <w:pPr>
        <w:pStyle w:val="Body"/>
      </w:pPr>
    </w:p>
    <w:p w:rsidR="00E754C4" w:rsidRDefault="00C45725">
      <w:pPr>
        <w:pStyle w:val="Body"/>
        <w:numPr>
          <w:ilvl w:val="2"/>
          <w:numId w:val="2"/>
        </w:numPr>
      </w:pPr>
      <w:r>
        <w:t xml:space="preserve">Pertinent information from 6/29/16 with Allegra Hanson, </w:t>
      </w:r>
      <w:proofErr w:type="spellStart"/>
      <w:r>
        <w:t>Esq</w:t>
      </w:r>
      <w:proofErr w:type="spellEnd"/>
      <w:r>
        <w:t xml:space="preserve"> [local attorney familiar with 501(c)(3) entities and recommended by </w:t>
      </w:r>
      <w:proofErr w:type="spellStart"/>
      <w:r>
        <w:t>Taminy</w:t>
      </w:r>
      <w:proofErr w:type="spellEnd"/>
      <w:r>
        <w:t xml:space="preserve"> Marshall] for possible legal services to NMDA:</w:t>
      </w:r>
    </w:p>
    <w:p w:rsidR="00E754C4" w:rsidRDefault="00C45725">
      <w:pPr>
        <w:pStyle w:val="Body"/>
        <w:numPr>
          <w:ilvl w:val="3"/>
          <w:numId w:val="4"/>
        </w:numPr>
      </w:pPr>
      <w:r>
        <w:t>no additions to listing of NMDA business/financial</w:t>
      </w:r>
      <w:r>
        <w:t xml:space="preserve"> obligations list</w:t>
      </w:r>
    </w:p>
    <w:p w:rsidR="00E754C4" w:rsidRDefault="00C45725">
      <w:pPr>
        <w:pStyle w:val="Body"/>
        <w:numPr>
          <w:ilvl w:val="3"/>
          <w:numId w:val="4"/>
        </w:numPr>
      </w:pPr>
      <w:r>
        <w:t>By-Laws comments to be incorporated into proposed By-Laws changes; because changes are being made to the Conflict of Interest (</w:t>
      </w:r>
      <w:proofErr w:type="spellStart"/>
      <w:r>
        <w:t>CoI</w:t>
      </w:r>
      <w:proofErr w:type="spellEnd"/>
      <w:r>
        <w:t xml:space="preserve">) article, if accepted by membership, the </w:t>
      </w:r>
      <w:proofErr w:type="spellStart"/>
      <w:r>
        <w:t>CoI</w:t>
      </w:r>
      <w:proofErr w:type="spellEnd"/>
      <w:r>
        <w:t xml:space="preserve"> language will have to be changed in the Articles of Incorporat</w:t>
      </w:r>
      <w:r>
        <w:t>ion with the Secretary of State/AG’s Office</w:t>
      </w:r>
    </w:p>
    <w:p w:rsidR="00E754C4" w:rsidRDefault="00C45725">
      <w:pPr>
        <w:pStyle w:val="Body"/>
        <w:numPr>
          <w:ilvl w:val="3"/>
          <w:numId w:val="4"/>
        </w:numPr>
      </w:pPr>
      <w:r>
        <w:lastRenderedPageBreak/>
        <w:t xml:space="preserve">financial review/“checks and balances” - review by Board member other than Treasurer (see above under </w:t>
      </w:r>
      <w:proofErr w:type="spellStart"/>
      <w:r>
        <w:t>mtg</w:t>
      </w:r>
      <w:proofErr w:type="spellEnd"/>
      <w:r>
        <w:t xml:space="preserve"> w/ </w:t>
      </w:r>
      <w:proofErr w:type="spellStart"/>
      <w:r>
        <w:t>OWaters</w:t>
      </w:r>
      <w:proofErr w:type="spellEnd"/>
      <w:r>
        <w:t xml:space="preserve">) could be done on a quarterly or monthly basis and noted in the appropriate Board </w:t>
      </w:r>
      <w:proofErr w:type="spellStart"/>
      <w:r>
        <w:t>mtg</w:t>
      </w:r>
      <w:proofErr w:type="spellEnd"/>
      <w:r>
        <w:t xml:space="preserve"> minutes</w:t>
      </w:r>
    </w:p>
    <w:p w:rsidR="00E754C4" w:rsidRDefault="00C45725">
      <w:pPr>
        <w:pStyle w:val="Body"/>
        <w:numPr>
          <w:ilvl w:val="3"/>
          <w:numId w:val="4"/>
        </w:numPr>
      </w:pPr>
      <w:r>
        <w:t>d</w:t>
      </w:r>
      <w:r>
        <w:t>iscounted hourly rate for 501(c)(3) entity is $200, no contract/</w:t>
      </w:r>
      <w:proofErr w:type="spellStart"/>
      <w:r>
        <w:rPr>
          <w:lang w:val="fr-FR"/>
        </w:rPr>
        <w:t>retainer</w:t>
      </w:r>
      <w:proofErr w:type="spellEnd"/>
      <w:r>
        <w:t xml:space="preserve"> required</w:t>
      </w:r>
    </w:p>
    <w:p w:rsidR="00E754C4" w:rsidRDefault="00C45725">
      <w:pPr>
        <w:pStyle w:val="Body"/>
        <w:numPr>
          <w:ilvl w:val="3"/>
          <w:numId w:val="4"/>
        </w:numPr>
      </w:pPr>
      <w:r>
        <w:t xml:space="preserve">Allegra Hanson’s CPA recommendation - </w:t>
      </w:r>
      <w:proofErr w:type="spellStart"/>
      <w:r>
        <w:t>Urbielewicz</w:t>
      </w:r>
      <w:proofErr w:type="spellEnd"/>
      <w:r>
        <w:t xml:space="preserve"> </w:t>
      </w:r>
      <w:proofErr w:type="spellStart"/>
      <w:r>
        <w:t>Murphree</w:t>
      </w:r>
      <w:proofErr w:type="spellEnd"/>
      <w:r>
        <w:t xml:space="preserve"> CPAs, PC - 2469 Corrales Rd, Corrales, NM 87048; 505.897.7382</w:t>
      </w:r>
    </w:p>
    <w:sectPr w:rsidR="00E754C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725" w:rsidRDefault="00C45725">
      <w:r>
        <w:separator/>
      </w:r>
    </w:p>
  </w:endnote>
  <w:endnote w:type="continuationSeparator" w:id="0">
    <w:p w:rsidR="00C45725" w:rsidRDefault="00C4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4C4" w:rsidRDefault="00E754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725" w:rsidRDefault="00C45725">
      <w:r>
        <w:separator/>
      </w:r>
    </w:p>
  </w:footnote>
  <w:footnote w:type="continuationSeparator" w:id="0">
    <w:p w:rsidR="00C45725" w:rsidRDefault="00C45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4C4" w:rsidRDefault="00E754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4.1pt;height:89.8pt;visibility:visible" o:bullet="t">
        <v:imagedata r:id="rId1" o:title="hardcover_bullet_black"/>
      </v:shape>
    </w:pict>
  </w:numPicBullet>
  <w:abstractNum w:abstractNumId="0" w15:restartNumberingAfterBreak="0">
    <w:nsid w:val="023A0EDB"/>
    <w:multiLevelType w:val="hybridMultilevel"/>
    <w:tmpl w:val="B81CC370"/>
    <w:numStyleLink w:val="Dash"/>
  </w:abstractNum>
  <w:abstractNum w:abstractNumId="1" w15:restartNumberingAfterBreak="0">
    <w:nsid w:val="32AF2054"/>
    <w:multiLevelType w:val="hybridMultilevel"/>
    <w:tmpl w:val="C7B4D2E8"/>
    <w:styleLink w:val="Image"/>
    <w:lvl w:ilvl="0" w:tplc="99E6BD66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AD040958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D40C4686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DB6654EC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655E3AE2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6EFE73DE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6958CC74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3E28D028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086681B8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2" w15:restartNumberingAfterBreak="0">
    <w:nsid w:val="3C926B69"/>
    <w:multiLevelType w:val="hybridMultilevel"/>
    <w:tmpl w:val="B81CC370"/>
    <w:styleLink w:val="Dash"/>
    <w:lvl w:ilvl="0" w:tplc="31200DD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A24A72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E006FB3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0000AE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92507DD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046A9AC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654851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19CE79A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5104BF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 w15:restartNumberingAfterBreak="0">
    <w:nsid w:val="68C76431"/>
    <w:multiLevelType w:val="hybridMultilevel"/>
    <w:tmpl w:val="D844445A"/>
    <w:styleLink w:val="BulletBig"/>
    <w:lvl w:ilvl="0" w:tplc="7E224290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ECE21D28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E22430E6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11C7D4E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8A0EAA22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7ED66BC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39D89F74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B9323694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2C5E61BA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 w15:restartNumberingAfterBreak="0">
    <w:nsid w:val="6FA97ACF"/>
    <w:multiLevelType w:val="hybridMultilevel"/>
    <w:tmpl w:val="C7B4D2E8"/>
    <w:numStyleLink w:val="Image"/>
  </w:abstractNum>
  <w:abstractNum w:abstractNumId="5" w15:restartNumberingAfterBreak="0">
    <w:nsid w:val="73F8532F"/>
    <w:multiLevelType w:val="hybridMultilevel"/>
    <w:tmpl w:val="D844445A"/>
    <w:numStyleLink w:val="BulletBig"/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C4"/>
    <w:rsid w:val="00C45725"/>
    <w:rsid w:val="00CD483A"/>
    <w:rsid w:val="00E754C4"/>
    <w:rsid w:val="00E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4EBD9-1E90-418E-BDAA-5C3EF81D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Image">
    <w:name w:val="Image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numbering" w:customStyle="1" w:styleId="BulletBig">
    <w:name w:val="Bullet Big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burkhardt</cp:lastModifiedBy>
  <cp:revision>2</cp:revision>
  <dcterms:created xsi:type="dcterms:W3CDTF">2016-08-13T14:54:00Z</dcterms:created>
  <dcterms:modified xsi:type="dcterms:W3CDTF">2016-08-13T14:54:00Z</dcterms:modified>
</cp:coreProperties>
</file>